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-459" w:tblpY="95"/>
        <w:tblW w:w="0" w:type="auto"/>
        <w:tblLook w:val="04A0"/>
      </w:tblPr>
      <w:tblGrid>
        <w:gridCol w:w="2576"/>
      </w:tblGrid>
      <w:tr w:rsidR="00CE466E" w:rsidTr="00BA376E">
        <w:trPr>
          <w:trHeight w:val="2813"/>
        </w:trPr>
        <w:tc>
          <w:tcPr>
            <w:tcW w:w="2576" w:type="dxa"/>
          </w:tcPr>
          <w:p w:rsidR="00CE466E" w:rsidRPr="00CE466E" w:rsidRDefault="00CE466E" w:rsidP="00BA376E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CE466E">
              <w:rPr>
                <w:rFonts w:ascii="Arial" w:hAnsi="Arial" w:cs="Arial"/>
                <w:color w:val="0000FF"/>
                <w:sz w:val="28"/>
                <w:szCs w:val="28"/>
              </w:rPr>
              <w:t>Our theme this half term is: Traditional Tales Spring Festivals</w:t>
            </w:r>
          </w:p>
          <w:p w:rsidR="00CE466E" w:rsidRPr="00152357" w:rsidRDefault="00CE466E" w:rsidP="00BA376E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1299111" cy="1023303"/>
                  <wp:effectExtent l="19050" t="0" r="0" b="0"/>
                  <wp:docPr id="2" name="irc_mi" descr="http://www.kids-pages.com/folders/stories/The_Three_Little_Pigs/Three-Little-Pigs1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ds-pages.com/folders/stories/The_Three_Little_Pigs/Three-Little-Pigs1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130" cy="1025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page" w:horzAnchor="page" w:tblpX="13111" w:tblpY="766"/>
        <w:tblW w:w="0" w:type="auto"/>
        <w:tblLook w:val="04A0"/>
      </w:tblPr>
      <w:tblGrid>
        <w:gridCol w:w="2946"/>
      </w:tblGrid>
      <w:tr w:rsidR="00CE466E" w:rsidTr="00BA376E">
        <w:trPr>
          <w:trHeight w:val="2076"/>
        </w:trPr>
        <w:tc>
          <w:tcPr>
            <w:tcW w:w="2658" w:type="dxa"/>
          </w:tcPr>
          <w:p w:rsidR="00CE466E" w:rsidRDefault="00CE466E" w:rsidP="00BA376E">
            <w:pPr>
              <w:jc w:val="center"/>
              <w:rPr>
                <w:rFonts w:ascii="Arial" w:hAnsi="Arial" w:cs="Arial"/>
                <w:b/>
                <w:color w:val="0000FF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 xml:space="preserve">Our whole school focus is on </w:t>
            </w:r>
            <w:r w:rsidRPr="00152357">
              <w:rPr>
                <w:rFonts w:ascii="Arial" w:hAnsi="Arial" w:cs="Arial"/>
                <w:b/>
                <w:color w:val="0000FF"/>
                <w:sz w:val="40"/>
                <w:szCs w:val="40"/>
                <w:u w:val="single"/>
              </w:rPr>
              <w:t>TALK</w:t>
            </w:r>
          </w:p>
          <w:p w:rsidR="00CE466E" w:rsidRPr="00152357" w:rsidRDefault="00CE466E" w:rsidP="00BA376E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40"/>
                <w:szCs w:val="40"/>
                <w:lang w:val="en-US"/>
              </w:rPr>
              <w:drawing>
                <wp:inline distT="0" distB="0" distL="0" distR="0">
                  <wp:extent cx="1704975" cy="857250"/>
                  <wp:effectExtent l="19050" t="0" r="9525" b="0"/>
                  <wp:docPr id="5" name="Picture 3" descr="C:\Users\00CSmith\AppData\Local\Microsoft\Windows\Temporary Internet Files\Content.IE5\3VOT9909\Talk_WAl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0CSmith\AppData\Local\Microsoft\Windows\Temporary Internet Files\Content.IE5\3VOT9909\Talk_WAl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66E" w:rsidRDefault="00CE466E" w:rsidP="00BA376E"/>
        </w:tc>
      </w:tr>
    </w:tbl>
    <w:p w:rsidR="00CE466E" w:rsidRDefault="00CE466E" w:rsidP="00CE466E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121285</wp:posOffset>
            </wp:positionV>
            <wp:extent cx="5362575" cy="1076325"/>
            <wp:effectExtent l="19050" t="0" r="9525" b="0"/>
            <wp:wrapNone/>
            <wp:docPr id="1" name="Picture 9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8"/>
      </w:tblGrid>
      <w:tr w:rsidR="00CE466E" w:rsidRPr="009537D9" w:rsidTr="00BA376E">
        <w:trPr>
          <w:trHeight w:val="8497"/>
        </w:trPr>
        <w:tc>
          <w:tcPr>
            <w:tcW w:w="8648" w:type="dxa"/>
          </w:tcPr>
          <w:p w:rsidR="00CE466E" w:rsidRPr="000C50D3" w:rsidRDefault="00CE466E" w:rsidP="00BA376E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C50D3">
              <w:rPr>
                <w:rFonts w:ascii="Arial" w:hAnsi="Arial" w:cs="Arial"/>
                <w:color w:val="00B050"/>
                <w:sz w:val="24"/>
                <w:szCs w:val="24"/>
              </w:rPr>
              <w:t>This half term we plan to have a focus on the following areas:</w:t>
            </w:r>
          </w:p>
          <w:p w:rsidR="00CE466E" w:rsidRDefault="00CE466E" w:rsidP="00BA376E">
            <w:pPr>
              <w:pStyle w:val="NoSpacing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0C50D3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Prime Areas of Learning</w:t>
            </w:r>
          </w:p>
          <w:p w:rsidR="00CE466E" w:rsidRDefault="00CE466E" w:rsidP="00BA376E">
            <w:pPr>
              <w:pStyle w:val="NoSpacing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</w:p>
          <w:p w:rsidR="00CE466E" w:rsidRDefault="00CE466E" w:rsidP="00BA376E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Personal, social and emotional development</w:t>
            </w:r>
          </w:p>
          <w:p w:rsidR="00CE466E" w:rsidRPr="00CE466E" w:rsidRDefault="00CE466E" w:rsidP="00BA376E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Taking steps to resolve conflicts with other children. Beginning to negotiate and solve problems with others in a positive way.</w:t>
            </w:r>
          </w:p>
          <w:p w:rsidR="00CE466E" w:rsidRDefault="00CE466E" w:rsidP="00BA376E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Communication and Language</w:t>
            </w:r>
          </w:p>
          <w:p w:rsidR="00CE466E" w:rsidRPr="00CE466E" w:rsidRDefault="00CE466E" w:rsidP="00BA376E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Giving attention and responding to what others say. Listening to a story without pictures or prompts.</w:t>
            </w:r>
          </w:p>
          <w:p w:rsidR="00CE466E" w:rsidRPr="000C50D3" w:rsidRDefault="00CE466E" w:rsidP="00BA376E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Physical Development</w:t>
            </w:r>
          </w:p>
          <w:p w:rsidR="00CE466E" w:rsidRDefault="00CE466E" w:rsidP="00BA376E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Understanding why we need a range of healthy foods. Using a pencil and holding it effectively to form letters, most of which are correctly formed.</w:t>
            </w:r>
          </w:p>
          <w:p w:rsidR="00CE466E" w:rsidRPr="000C50D3" w:rsidRDefault="00CE466E" w:rsidP="00BA376E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CE466E" w:rsidRDefault="00CE466E" w:rsidP="00BA376E">
            <w:pPr>
              <w:pStyle w:val="NoSpacing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0C50D3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Specific Areas</w:t>
            </w:r>
          </w:p>
          <w:p w:rsidR="00CE466E" w:rsidRDefault="00CE466E" w:rsidP="00BA376E">
            <w:pPr>
              <w:pStyle w:val="NoSpacing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</w:p>
          <w:p w:rsidR="00CE466E" w:rsidRPr="000C50D3" w:rsidRDefault="00CE466E" w:rsidP="00BA376E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Literacy</w:t>
            </w:r>
          </w:p>
          <w:p w:rsidR="00CE466E" w:rsidRPr="000C50D3" w:rsidRDefault="00CE466E" w:rsidP="00BA376E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C50D3">
              <w:rPr>
                <w:rFonts w:ascii="Arial" w:hAnsi="Arial" w:cs="Arial"/>
                <w:color w:val="00B050"/>
                <w:sz w:val="24"/>
                <w:szCs w:val="24"/>
              </w:rPr>
              <w:t>Linking sounds to letters (Phase 3 Letters and Sounds,) blending and segmenting simple words to read and write simple sentences, developing sight vocabulary of ‘tricky words</w:t>
            </w:r>
            <w:r w:rsidR="00DA0069">
              <w:rPr>
                <w:rFonts w:ascii="Arial" w:hAnsi="Arial" w:cs="Arial"/>
                <w:color w:val="00B050"/>
                <w:sz w:val="24"/>
                <w:szCs w:val="24"/>
              </w:rPr>
              <w:t xml:space="preserve">’ and common </w:t>
            </w:r>
            <w:proofErr w:type="spellStart"/>
            <w:r w:rsidR="00DA0069">
              <w:rPr>
                <w:rFonts w:ascii="Arial" w:hAnsi="Arial" w:cs="Arial"/>
                <w:color w:val="00B050"/>
                <w:sz w:val="24"/>
                <w:szCs w:val="24"/>
              </w:rPr>
              <w:t>decode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able</w:t>
            </w:r>
            <w:proofErr w:type="spellEnd"/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words. (Please see the front of your child’s reading diary for a list of them.)</w:t>
            </w:r>
          </w:p>
          <w:p w:rsidR="00CE466E" w:rsidRPr="000C50D3" w:rsidRDefault="00CE466E" w:rsidP="00BA376E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Mathematics</w:t>
            </w:r>
          </w:p>
          <w:p w:rsidR="00CE466E" w:rsidRDefault="00CE466E" w:rsidP="00BA376E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C50D3">
              <w:rPr>
                <w:rFonts w:ascii="Arial" w:hAnsi="Arial" w:cs="Arial"/>
                <w:color w:val="00B050"/>
                <w:sz w:val="24"/>
                <w:szCs w:val="24"/>
              </w:rPr>
              <w:t>Counting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accurately to 20 and beyond, s</w:t>
            </w:r>
            <w:r w:rsidRPr="000C50D3">
              <w:rPr>
                <w:rFonts w:ascii="Arial" w:hAnsi="Arial" w:cs="Arial"/>
                <w:color w:val="00B050"/>
                <w:sz w:val="24"/>
                <w:szCs w:val="24"/>
              </w:rPr>
              <w:t>olving s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imple addition and subtraction, beginning to use language related to money.</w:t>
            </w:r>
            <w:r w:rsidRPr="000C50D3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</w:p>
          <w:p w:rsidR="00CE466E" w:rsidRPr="000C50D3" w:rsidRDefault="00CE466E" w:rsidP="00BA376E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Understanding the World</w:t>
            </w:r>
          </w:p>
          <w:p w:rsidR="00CE466E" w:rsidRPr="000C50D3" w:rsidRDefault="00CE466E" w:rsidP="00BA376E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C50D3">
              <w:rPr>
                <w:rFonts w:ascii="Arial" w:hAnsi="Arial" w:cs="Arial"/>
                <w:color w:val="00B050"/>
                <w:sz w:val="24"/>
                <w:szCs w:val="24"/>
              </w:rPr>
              <w:t>Developing ICT skills using Learn Pads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. Making observations and explaining what is happening and why those changes occur.</w:t>
            </w:r>
          </w:p>
          <w:p w:rsidR="00CE466E" w:rsidRPr="000C50D3" w:rsidRDefault="00CE466E" w:rsidP="00BA376E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Expressive Arts and Design</w:t>
            </w:r>
          </w:p>
          <w:p w:rsidR="00CE466E" w:rsidRPr="000C50D3" w:rsidRDefault="00CE466E" w:rsidP="00BA376E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C50D3">
              <w:rPr>
                <w:rFonts w:ascii="Arial" w:hAnsi="Arial" w:cs="Arial"/>
                <w:color w:val="00B050"/>
                <w:sz w:val="24"/>
                <w:szCs w:val="24"/>
              </w:rPr>
              <w:t>Building up a repertoire of songs, exploring the sounds different musical instruments make,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selecting tools and resources to shape, assemble and join.</w:t>
            </w:r>
          </w:p>
        </w:tc>
      </w:tr>
    </w:tbl>
    <w:p w:rsidR="00CE466E" w:rsidRDefault="00CE466E" w:rsidP="00CE466E"/>
    <w:tbl>
      <w:tblPr>
        <w:tblpPr w:leftFromText="180" w:rightFromText="180" w:vertAnchor="text" w:tblpX="-1133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6"/>
      </w:tblGrid>
      <w:tr w:rsidR="00CE466E" w:rsidTr="00BA376E">
        <w:trPr>
          <w:trHeight w:val="3109"/>
        </w:trPr>
        <w:tc>
          <w:tcPr>
            <w:tcW w:w="3436" w:type="dxa"/>
          </w:tcPr>
          <w:p w:rsidR="00CE466E" w:rsidRPr="002D5475" w:rsidRDefault="00CE466E" w:rsidP="00BA376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D5475">
              <w:rPr>
                <w:rFonts w:ascii="Arial" w:hAnsi="Arial" w:cs="Arial"/>
                <w:b/>
                <w:color w:val="0000FF"/>
                <w:sz w:val="20"/>
                <w:szCs w:val="20"/>
              </w:rPr>
              <w:t>We plan to change reading books on Monday and Thursday. You are welcome to change your child’s book more frequently if you want to.</w:t>
            </w:r>
          </w:p>
          <w:p w:rsidR="00CE466E" w:rsidRPr="002F14B7" w:rsidRDefault="00CE466E" w:rsidP="00BA376E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en-US"/>
              </w:rPr>
              <w:drawing>
                <wp:inline distT="0" distB="0" distL="0" distR="0">
                  <wp:extent cx="1046922" cy="967740"/>
                  <wp:effectExtent l="19050" t="0" r="828" b="0"/>
                  <wp:docPr id="7" name="Picture 6" descr="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922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298" w:tblpY="6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0"/>
      </w:tblGrid>
      <w:tr w:rsidR="00CE466E" w:rsidTr="002C5C11">
        <w:trPr>
          <w:trHeight w:val="2177"/>
        </w:trPr>
        <w:tc>
          <w:tcPr>
            <w:tcW w:w="3400" w:type="dxa"/>
          </w:tcPr>
          <w:p w:rsidR="00CE466E" w:rsidRDefault="00CE466E" w:rsidP="00BA376E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  <w:u w:val="single"/>
              </w:rPr>
            </w:pPr>
            <w:r w:rsidRPr="00CE466E">
              <w:rPr>
                <w:rFonts w:ascii="Arial" w:hAnsi="Arial" w:cs="Arial"/>
                <w:color w:val="FF0000"/>
                <w:sz w:val="36"/>
                <w:szCs w:val="36"/>
                <w:u w:val="single"/>
              </w:rPr>
              <w:t>Skill for Success</w:t>
            </w:r>
          </w:p>
          <w:p w:rsidR="00CE466E" w:rsidRPr="00CE466E" w:rsidRDefault="00DA0069" w:rsidP="00BA376E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Understanding Y</w:t>
            </w:r>
            <w:r w:rsidR="00CE466E">
              <w:rPr>
                <w:rFonts w:ascii="Arial" w:hAnsi="Arial" w:cs="Arial"/>
                <w:color w:val="FF0000"/>
                <w:sz w:val="36"/>
                <w:szCs w:val="36"/>
              </w:rPr>
              <w:t>ourself</w:t>
            </w:r>
          </w:p>
          <w:p w:rsidR="00CE466E" w:rsidRDefault="00CE466E" w:rsidP="00BA376E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  <w:lang w:val="en-US"/>
              </w:rPr>
              <w:drawing>
                <wp:inline distT="0" distB="0" distL="0" distR="0">
                  <wp:extent cx="777240" cy="646748"/>
                  <wp:effectExtent l="19050" t="0" r="3810" b="0"/>
                  <wp:docPr id="8" name="Picture 2" descr="s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58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466E" w:rsidRPr="002F14B7" w:rsidRDefault="00CE466E" w:rsidP="002C5C1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page" w:tblpX="13003" w:tblpY="2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</w:tblGrid>
      <w:tr w:rsidR="00CE466E" w:rsidTr="00BA376E">
        <w:trPr>
          <w:trHeight w:val="3270"/>
        </w:trPr>
        <w:tc>
          <w:tcPr>
            <w:tcW w:w="3375" w:type="dxa"/>
          </w:tcPr>
          <w:p w:rsidR="00CE466E" w:rsidRDefault="00CE466E" w:rsidP="00BA376E">
            <w:pPr>
              <w:pStyle w:val="NoSpacing"/>
              <w:rPr>
                <w:b/>
                <w:color w:val="FF3300"/>
                <w:sz w:val="28"/>
                <w:szCs w:val="28"/>
                <w:u w:val="single"/>
              </w:rPr>
            </w:pPr>
            <w:r w:rsidRPr="00DE00C5">
              <w:rPr>
                <w:b/>
                <w:color w:val="FF3300"/>
                <w:sz w:val="28"/>
                <w:szCs w:val="28"/>
                <w:u w:val="single"/>
              </w:rPr>
              <w:t>Dates for your diary:</w:t>
            </w:r>
          </w:p>
          <w:p w:rsidR="00CE466E" w:rsidRPr="00DE00C5" w:rsidRDefault="00CE466E" w:rsidP="00BA376E">
            <w:pPr>
              <w:pStyle w:val="NoSpacing"/>
              <w:rPr>
                <w:b/>
                <w:color w:val="FF3300"/>
                <w:sz w:val="28"/>
                <w:szCs w:val="28"/>
                <w:u w:val="single"/>
              </w:rPr>
            </w:pPr>
          </w:p>
          <w:p w:rsidR="00CE466E" w:rsidRPr="00DE00C5" w:rsidRDefault="00CE466E" w:rsidP="00BA376E">
            <w:pPr>
              <w:pStyle w:val="NoSpacing"/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DE00C5">
              <w:rPr>
                <w:rFonts w:ascii="Arial" w:hAnsi="Arial" w:cs="Arial"/>
                <w:b/>
                <w:color w:val="FF3300"/>
                <w:sz w:val="28"/>
                <w:szCs w:val="28"/>
              </w:rPr>
              <w:t>3/3</w:t>
            </w:r>
            <w:r w:rsidRPr="00DE00C5">
              <w:rPr>
                <w:rFonts w:ascii="Arial" w:hAnsi="Arial" w:cs="Arial"/>
                <w:color w:val="FF3300"/>
                <w:sz w:val="28"/>
                <w:szCs w:val="28"/>
              </w:rPr>
              <w:t xml:space="preserve"> World Book Day</w:t>
            </w:r>
          </w:p>
          <w:p w:rsidR="00CE466E" w:rsidRDefault="00CE466E" w:rsidP="00BA376E">
            <w:pPr>
              <w:pStyle w:val="NoSpacing"/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DE00C5">
              <w:rPr>
                <w:rFonts w:ascii="Arial" w:hAnsi="Arial" w:cs="Arial"/>
                <w:b/>
                <w:color w:val="FF3300"/>
                <w:sz w:val="28"/>
                <w:szCs w:val="28"/>
              </w:rPr>
              <w:t>4/3</w:t>
            </w:r>
            <w:r w:rsidRPr="00DE00C5">
              <w:rPr>
                <w:rFonts w:ascii="Arial" w:hAnsi="Arial" w:cs="Arial"/>
                <w:color w:val="FF3300"/>
                <w:sz w:val="28"/>
                <w:szCs w:val="28"/>
              </w:rPr>
              <w:t xml:space="preserve"> Curriculum Sharing Day – 2.00 – 3.00pm</w:t>
            </w:r>
            <w:r>
              <w:rPr>
                <w:rFonts w:ascii="Arial" w:hAnsi="Arial" w:cs="Arial"/>
                <w:color w:val="FF3300"/>
                <w:sz w:val="28"/>
                <w:szCs w:val="28"/>
              </w:rPr>
              <w:t xml:space="preserve"> – Mothers</w:t>
            </w:r>
            <w:r w:rsidR="00DA0069">
              <w:rPr>
                <w:rFonts w:ascii="Arial" w:hAnsi="Arial" w:cs="Arial"/>
                <w:color w:val="FF3300"/>
                <w:sz w:val="28"/>
                <w:szCs w:val="28"/>
              </w:rPr>
              <w:t>’</w:t>
            </w:r>
            <w:r>
              <w:rPr>
                <w:rFonts w:ascii="Arial" w:hAnsi="Arial" w:cs="Arial"/>
                <w:color w:val="FF3300"/>
                <w:sz w:val="28"/>
                <w:szCs w:val="28"/>
              </w:rPr>
              <w:t xml:space="preserve"> Day Tea Party</w:t>
            </w:r>
          </w:p>
          <w:p w:rsidR="00CE466E" w:rsidRPr="00DE00C5" w:rsidRDefault="00CE466E" w:rsidP="00BA376E">
            <w:pPr>
              <w:pStyle w:val="NoSpacing"/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BF6F2D">
              <w:rPr>
                <w:rFonts w:ascii="Arial" w:hAnsi="Arial" w:cs="Arial"/>
                <w:b/>
                <w:color w:val="FF3300"/>
                <w:sz w:val="28"/>
                <w:szCs w:val="28"/>
              </w:rPr>
              <w:t>18/3</w:t>
            </w:r>
            <w:r>
              <w:rPr>
                <w:rFonts w:ascii="Arial" w:hAnsi="Arial" w:cs="Arial"/>
                <w:color w:val="FF3300"/>
                <w:sz w:val="28"/>
                <w:szCs w:val="28"/>
              </w:rPr>
              <w:t xml:space="preserve"> -Class Assembly</w:t>
            </w:r>
          </w:p>
          <w:p w:rsidR="00CE466E" w:rsidRPr="00DE00C5" w:rsidRDefault="00CE466E" w:rsidP="00BA376E">
            <w:pPr>
              <w:pStyle w:val="NoSpacing"/>
              <w:rPr>
                <w:rFonts w:ascii="Arial" w:hAnsi="Arial" w:cs="Arial"/>
                <w:color w:val="FF3300"/>
                <w:sz w:val="28"/>
                <w:szCs w:val="28"/>
              </w:rPr>
            </w:pPr>
            <w:r w:rsidRPr="00DE00C5">
              <w:rPr>
                <w:rFonts w:ascii="Arial" w:hAnsi="Arial" w:cs="Arial"/>
                <w:b/>
                <w:color w:val="FF3300"/>
                <w:sz w:val="28"/>
                <w:szCs w:val="28"/>
              </w:rPr>
              <w:t>24/3</w:t>
            </w:r>
            <w:r w:rsidRPr="00DE00C5">
              <w:rPr>
                <w:rFonts w:ascii="Arial" w:hAnsi="Arial" w:cs="Arial"/>
                <w:color w:val="FF3300"/>
                <w:sz w:val="28"/>
                <w:szCs w:val="28"/>
              </w:rPr>
              <w:t xml:space="preserve"> HSA Duck Race</w:t>
            </w:r>
          </w:p>
          <w:p w:rsidR="00CE466E" w:rsidRPr="00F5074F" w:rsidRDefault="00CE466E" w:rsidP="00BA376E">
            <w:pPr>
              <w:pStyle w:val="NoSpacing"/>
            </w:pPr>
          </w:p>
        </w:tc>
      </w:tr>
    </w:tbl>
    <w:p w:rsidR="00CE466E" w:rsidRPr="009537D9" w:rsidRDefault="00CE466E" w:rsidP="00CE466E"/>
    <w:tbl>
      <w:tblPr>
        <w:tblpPr w:leftFromText="180" w:rightFromText="180" w:vertAnchor="text" w:horzAnchor="page" w:tblpX="13033" w:tblpY="5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9"/>
      </w:tblGrid>
      <w:tr w:rsidR="00CE466E" w:rsidTr="00BA376E">
        <w:trPr>
          <w:trHeight w:val="3959"/>
        </w:trPr>
        <w:tc>
          <w:tcPr>
            <w:tcW w:w="3229" w:type="dxa"/>
          </w:tcPr>
          <w:p w:rsidR="00CE466E" w:rsidRDefault="00CE466E" w:rsidP="00BA376E">
            <w:pPr>
              <w:rPr>
                <w:rFonts w:ascii="Arial" w:hAnsi="Arial" w:cs="Arial"/>
                <w:b/>
                <w:noProof/>
                <w:color w:val="F846AC"/>
                <w:lang w:eastAsia="en-GB"/>
              </w:rPr>
            </w:pPr>
            <w:r w:rsidRPr="00F5074F">
              <w:rPr>
                <w:rFonts w:ascii="Arial" w:hAnsi="Arial" w:cs="Arial"/>
                <w:b/>
                <w:color w:val="F846AC"/>
              </w:rPr>
              <w:t>Please feel free to come and talk to your child’s class teacher after school if you have any worries or concerns</w:t>
            </w:r>
            <w:r>
              <w:rPr>
                <w:rFonts w:ascii="Arial" w:hAnsi="Arial" w:cs="Arial"/>
                <w:b/>
                <w:color w:val="F846AC"/>
              </w:rPr>
              <w:t>. We have an open door policy!</w:t>
            </w:r>
          </w:p>
          <w:p w:rsidR="00CE466E" w:rsidRPr="00F5074F" w:rsidRDefault="00CE466E" w:rsidP="00BA376E">
            <w:pPr>
              <w:jc w:val="center"/>
              <w:rPr>
                <w:rFonts w:ascii="Arial" w:hAnsi="Arial" w:cs="Arial"/>
                <w:b/>
                <w:color w:val="F846AC"/>
              </w:rPr>
            </w:pPr>
            <w:r>
              <w:rPr>
                <w:rFonts w:ascii="Arial" w:hAnsi="Arial" w:cs="Arial"/>
                <w:b/>
                <w:noProof/>
                <w:color w:val="F846AC"/>
                <w:lang w:val="en-US"/>
              </w:rPr>
              <w:drawing>
                <wp:inline distT="0" distB="0" distL="0" distR="0">
                  <wp:extent cx="1266825" cy="1266825"/>
                  <wp:effectExtent l="19050" t="0" r="9525" b="0"/>
                  <wp:docPr id="6" name="Picture 5" descr="d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o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415" cy="126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CF2" w:rsidRDefault="00CB2CF2"/>
    <w:sectPr w:rsidR="00CB2CF2" w:rsidSect="0015235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66E"/>
    <w:rsid w:val="002C5C11"/>
    <w:rsid w:val="008315F0"/>
    <w:rsid w:val="00CB2CF2"/>
    <w:rsid w:val="00CE466E"/>
    <w:rsid w:val="00D535DA"/>
    <w:rsid w:val="00DA0069"/>
    <w:rsid w:val="00E44527"/>
    <w:rsid w:val="00F9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E46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www.google.co.uk/url?sa=i&amp;rct=j&amp;q=&amp;esrc=s&amp;source=images&amp;cd=&amp;cad=rja&amp;uact=8&amp;ved=0ahUKEwiJ0d_Cn5jKAhUHWhQKHXtgAXEQjRwIBw&amp;url=http://www.kids-pages.com/folders/stories/The_Three_Little_Pigs/page10.htm&amp;psig=AFQjCNHZcxFgpX2rV070r8kgGf0b1Fla0g&amp;ust=1452274828894830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00CSmith</dc:creator>
  <cp:lastModifiedBy>00LSelbie</cp:lastModifiedBy>
  <cp:revision>2</cp:revision>
  <cp:lastPrinted>2016-02-24T17:38:00Z</cp:lastPrinted>
  <dcterms:created xsi:type="dcterms:W3CDTF">2016-02-24T17:39:00Z</dcterms:created>
  <dcterms:modified xsi:type="dcterms:W3CDTF">2016-02-24T17:39:00Z</dcterms:modified>
</cp:coreProperties>
</file>